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0D14" w14:textId="10B90CF0" w:rsidR="00E821F7" w:rsidRDefault="00B5005B" w:rsidP="00B5005B">
      <w:pPr>
        <w:pStyle w:val="Teksttreci0"/>
        <w:shd w:val="clear" w:color="auto" w:fill="auto"/>
        <w:spacing w:after="0" w:line="360" w:lineRule="auto"/>
        <w:jc w:val="center"/>
        <w:rPr>
          <w:rFonts w:ascii="Arial" w:hAnsi="Arial" w:cs="Arial"/>
          <w:b/>
          <w:bCs/>
          <w:sz w:val="18"/>
          <w:szCs w:val="18"/>
        </w:rPr>
      </w:pPr>
      <w:r>
        <w:rPr>
          <w:rFonts w:ascii="Arial" w:hAnsi="Arial"/>
          <w:b/>
          <w:bCs/>
          <w:sz w:val="18"/>
          <w:szCs w:val="18"/>
        </w:rPr>
        <w:t xml:space="preserve"> „KLEIB Sp. z o.o.“ elektroninių sąskaitų faktūrų naudojimo reglamentas</w:t>
      </w:r>
    </w:p>
    <w:p w14:paraId="2631FC40" w14:textId="77777777" w:rsidR="00B5005B" w:rsidRPr="00B5005B" w:rsidRDefault="00B5005B" w:rsidP="00B5005B">
      <w:pPr>
        <w:pStyle w:val="Teksttreci0"/>
        <w:shd w:val="clear" w:color="auto" w:fill="auto"/>
        <w:spacing w:after="0" w:line="360" w:lineRule="auto"/>
        <w:jc w:val="center"/>
        <w:rPr>
          <w:rFonts w:ascii="Arial" w:hAnsi="Arial" w:cs="Arial"/>
          <w:sz w:val="18"/>
          <w:szCs w:val="18"/>
        </w:rPr>
      </w:pPr>
    </w:p>
    <w:p w14:paraId="2999B1E0" w14:textId="66A6EB67" w:rsidR="00E821F7" w:rsidRDefault="00B5005B" w:rsidP="00B5005B">
      <w:pPr>
        <w:pStyle w:val="Teksttreci0"/>
        <w:shd w:val="clear" w:color="auto" w:fill="auto"/>
        <w:spacing w:after="0" w:line="360" w:lineRule="auto"/>
        <w:jc w:val="center"/>
        <w:rPr>
          <w:rFonts w:ascii="Arial" w:hAnsi="Arial" w:cs="Arial"/>
          <w:b/>
          <w:bCs/>
          <w:sz w:val="18"/>
          <w:szCs w:val="18"/>
        </w:rPr>
      </w:pPr>
      <w:r>
        <w:rPr>
          <w:rFonts w:ascii="Arial" w:hAnsi="Arial"/>
          <w:b/>
          <w:bCs/>
          <w:sz w:val="18"/>
          <w:szCs w:val="18"/>
        </w:rPr>
        <w:t>§ 1. Bendrosios nuostatos</w:t>
      </w:r>
    </w:p>
    <w:p w14:paraId="2CA1CB8D" w14:textId="77777777" w:rsidR="00B5005B" w:rsidRPr="00B5005B" w:rsidRDefault="00B5005B" w:rsidP="00B5005B">
      <w:pPr>
        <w:pStyle w:val="Teksttreci0"/>
        <w:shd w:val="clear" w:color="auto" w:fill="auto"/>
        <w:spacing w:after="0" w:line="360" w:lineRule="auto"/>
        <w:jc w:val="center"/>
        <w:rPr>
          <w:rFonts w:ascii="Arial" w:hAnsi="Arial" w:cs="Arial"/>
          <w:sz w:val="18"/>
          <w:szCs w:val="18"/>
        </w:rPr>
      </w:pPr>
    </w:p>
    <w:p w14:paraId="0849B0A6"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 xml:space="preserve">Šis reglamentas nustato „KLEIB Sp. z o.o.“ (toliau vadinama „KLEIB“) elektroninių sąskaitų faktūrų naudojimo sąlygas. </w:t>
      </w:r>
    </w:p>
    <w:p w14:paraId="0E0A94B8"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Sąvoka „klientas“ suprantama kaip veiklos vykdytojas, kuris, vadovaudamasis atskiru susitarimu, bendradarbiauja su „KLEIB“ ir kuriam suteikta prieiga prie „KLEIB B2B“ pardavimo sistemos.</w:t>
      </w:r>
    </w:p>
    <w:p w14:paraId="46F8041A"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Tais atvejais, kuriems netaikoma šis Reglamentas, taikomos 2012 m. gruodžio 20 d. Finansų ministro reglamento dėl elektroninės formos sąskaitų faktūrų elektroniniu siuntimo, jų saugojimo taisyklių ir jų pateikimo būdo mokesčių institucijai arba mokesčių inspekcijos institucijai (Dz. U. 2012 m. Nr. 245, poz. 1528) išduoto pagal 2004 m. kovo 11 d. įstatymo dėl prekių ir paslaugų mokesčio 106 str. 10 ir 11  d., toliau vadinamo „Ministro reglamentas“, nuostatos.</w:t>
      </w:r>
    </w:p>
    <w:p w14:paraId="33C22832"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Kiekvienas klientas, naudodamasis galimybe gauti elektronines sąskaitas, privalo perskaityti šį reglamentą prieš užpildydamas formą „Deklaracija dėl sąskaitų faktūrų priėmimo elektronine forma“ ir laikytis jo nuostatų.</w:t>
      </w:r>
    </w:p>
    <w:p w14:paraId="3A8CDC55"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Šio reglamento nuostatos yra viršesnės už sutartines nuostatas, susijusias su pardavimo dokumentų išdavimu ir pateikimu.</w:t>
      </w:r>
    </w:p>
    <w:p w14:paraId="48ED7E5F" w14:textId="77777777" w:rsidR="00E821F7" w:rsidRPr="00B5005B" w:rsidRDefault="00B5005B" w:rsidP="00B5005B">
      <w:pPr>
        <w:pStyle w:val="Teksttreci0"/>
        <w:numPr>
          <w:ilvl w:val="0"/>
          <w:numId w:val="1"/>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Tuo atveju, kai techninės ar formalios kliūtys užkerta kelią sąskaitų faktūrų parsisiuntimui elektroninėmis priemonėmis, įsipareigoju nedelsiant informuoti „KLEIB“ ir nurodyti elektroninio pašto adresą sąskaitos faktūros elektroninio vaizdo siuntimui.</w:t>
      </w:r>
    </w:p>
    <w:p w14:paraId="5A15E604" w14:textId="560AA0BC" w:rsidR="00E821F7" w:rsidRDefault="00B5005B" w:rsidP="00B5005B">
      <w:pPr>
        <w:pStyle w:val="Teksttreci0"/>
        <w:shd w:val="clear" w:color="auto" w:fill="auto"/>
        <w:spacing w:after="0" w:line="360" w:lineRule="auto"/>
        <w:jc w:val="center"/>
        <w:rPr>
          <w:rFonts w:ascii="Arial" w:hAnsi="Arial" w:cs="Arial"/>
          <w:b/>
          <w:bCs/>
          <w:sz w:val="18"/>
          <w:szCs w:val="18"/>
        </w:rPr>
      </w:pPr>
      <w:r>
        <w:rPr>
          <w:rFonts w:ascii="Arial" w:hAnsi="Arial"/>
          <w:b/>
          <w:bCs/>
          <w:sz w:val="18"/>
          <w:szCs w:val="18"/>
        </w:rPr>
        <w:t>§ 2. Elektroninių sąskaitų faktūrų išrašymo sąlygos.</w:t>
      </w:r>
    </w:p>
    <w:p w14:paraId="70C53532" w14:textId="77777777" w:rsidR="00B5005B" w:rsidRPr="00B5005B" w:rsidRDefault="00B5005B" w:rsidP="00B5005B">
      <w:pPr>
        <w:pStyle w:val="Teksttreci0"/>
        <w:shd w:val="clear" w:color="auto" w:fill="auto"/>
        <w:spacing w:after="0" w:line="360" w:lineRule="auto"/>
        <w:jc w:val="center"/>
        <w:rPr>
          <w:rFonts w:ascii="Arial" w:hAnsi="Arial" w:cs="Arial"/>
          <w:sz w:val="18"/>
          <w:szCs w:val="18"/>
        </w:rPr>
      </w:pPr>
    </w:p>
    <w:p w14:paraId="152609B0" w14:textId="77777777" w:rsidR="00E821F7" w:rsidRPr="00B5005B" w:rsidRDefault="00B5005B" w:rsidP="00B5005B">
      <w:pPr>
        <w:pStyle w:val="Teksttreci0"/>
        <w:numPr>
          <w:ilvl w:val="0"/>
          <w:numId w:val="2"/>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Elektroninė sąskaita faktūra tai KLEIB atliekamas pardavimo sąskaitų faktūrų arba kreditinių sąskaitų faktūrų pateikimas klientui elektroniniu būdu pagal šio reglamento nuostatas, taip pat apie Kliento informavimas apie tokios sąskaitos faktūros išdavimą.</w:t>
      </w:r>
    </w:p>
    <w:p w14:paraId="2C634384" w14:textId="1DE3970A" w:rsidR="00E821F7" w:rsidRPr="00B5005B" w:rsidRDefault="00B5005B" w:rsidP="00B5005B">
      <w:pPr>
        <w:pStyle w:val="Teksttreci0"/>
        <w:numPr>
          <w:ilvl w:val="0"/>
          <w:numId w:val="2"/>
        </w:numPr>
        <w:shd w:val="clear" w:color="auto" w:fill="auto"/>
        <w:tabs>
          <w:tab w:val="left" w:pos="318"/>
        </w:tabs>
        <w:spacing w:after="0" w:line="360" w:lineRule="auto"/>
        <w:jc w:val="both"/>
        <w:rPr>
          <w:rFonts w:ascii="Arial" w:hAnsi="Arial" w:cs="Arial"/>
          <w:sz w:val="18"/>
          <w:szCs w:val="18"/>
        </w:rPr>
      </w:pPr>
      <w:r>
        <w:rPr>
          <w:rFonts w:ascii="Arial" w:hAnsi="Arial"/>
          <w:sz w:val="18"/>
          <w:szCs w:val="18"/>
        </w:rPr>
        <w:t>Elektroninė sąskaitos faktūra, išrašyta ir pateikta elektroniniu būdu pagal Ministro reglamento nuostatas, prilygsta popierinės formos sąskaitos faktūros siuntimui ir yra apskaitos dokumentas.</w:t>
      </w:r>
    </w:p>
    <w:p w14:paraId="7721F0D9" w14:textId="77777777" w:rsidR="00E821F7" w:rsidRPr="00B5005B" w:rsidRDefault="00B5005B" w:rsidP="00B5005B">
      <w:pPr>
        <w:pStyle w:val="Teksttreci0"/>
        <w:numPr>
          <w:ilvl w:val="0"/>
          <w:numId w:val="2"/>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Sąlyga, kad Klientas galėtų naudotis elektroninių sąskaitų faktūrų gavimo galimybe:</w:t>
      </w:r>
    </w:p>
    <w:p w14:paraId="6C21A320" w14:textId="77777777" w:rsidR="00E821F7" w:rsidRPr="00B5005B" w:rsidRDefault="00B5005B" w:rsidP="00B5005B">
      <w:pPr>
        <w:pStyle w:val="Teksttreci0"/>
        <w:numPr>
          <w:ilvl w:val="0"/>
          <w:numId w:val="3"/>
        </w:numPr>
        <w:shd w:val="clear" w:color="auto" w:fill="auto"/>
        <w:tabs>
          <w:tab w:val="left" w:pos="326"/>
        </w:tabs>
        <w:spacing w:after="0" w:line="360" w:lineRule="auto"/>
        <w:jc w:val="both"/>
        <w:rPr>
          <w:rFonts w:ascii="Arial" w:hAnsi="Arial" w:cs="Arial"/>
          <w:sz w:val="18"/>
          <w:szCs w:val="18"/>
        </w:rPr>
      </w:pPr>
      <w:r>
        <w:rPr>
          <w:rFonts w:ascii="Arial" w:hAnsi="Arial"/>
          <w:sz w:val="18"/>
          <w:szCs w:val="18"/>
        </w:rPr>
        <w:t>klientas turi turėti prieigą prie „KLEIB B2B“ pardavimo sistemos,</w:t>
      </w:r>
    </w:p>
    <w:p w14:paraId="617BEAD9" w14:textId="77777777" w:rsidR="00E821F7" w:rsidRPr="00B5005B" w:rsidRDefault="00B5005B" w:rsidP="00B5005B">
      <w:pPr>
        <w:pStyle w:val="Teksttreci0"/>
        <w:numPr>
          <w:ilvl w:val="0"/>
          <w:numId w:val="3"/>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Klientas turi pateikti deklaraciją dėl sąskaitų faktūrų priėmimo elektroniniu forma (deklaracijos forma pateikiama „KLEIB“ interneto svetainėje ir „KLEIB B2B“ pardavimo sistemoje),</w:t>
      </w:r>
    </w:p>
    <w:p w14:paraId="69ED7A25" w14:textId="77777777" w:rsidR="00E821F7" w:rsidRPr="00B5005B" w:rsidRDefault="00B5005B" w:rsidP="00B5005B">
      <w:pPr>
        <w:pStyle w:val="Teksttreci0"/>
        <w:numPr>
          <w:ilvl w:val="0"/>
          <w:numId w:val="3"/>
        </w:numPr>
        <w:shd w:val="clear" w:color="auto" w:fill="auto"/>
        <w:tabs>
          <w:tab w:val="left" w:pos="326"/>
        </w:tabs>
        <w:spacing w:after="0" w:line="360" w:lineRule="auto"/>
        <w:jc w:val="both"/>
        <w:rPr>
          <w:rFonts w:ascii="Arial" w:hAnsi="Arial" w:cs="Arial"/>
          <w:sz w:val="18"/>
          <w:szCs w:val="18"/>
        </w:rPr>
      </w:pPr>
      <w:r>
        <w:rPr>
          <w:rFonts w:ascii="Arial" w:hAnsi="Arial"/>
          <w:sz w:val="18"/>
          <w:szCs w:val="18"/>
        </w:rPr>
        <w:t>pateikti „KLEIB“ pirmiau minėtoje formoje el. pašto adresą, į kurį turėtų būti siunčiami pranešimai apie elektroninių sąskaitų faktūrų išrašymą ir pateikimą „KLEIB“ serveryje,</w:t>
      </w:r>
    </w:p>
    <w:p w14:paraId="336D12BF" w14:textId="4D3825FF" w:rsidR="00E821F7" w:rsidRPr="00A45A67" w:rsidRDefault="00B5005B" w:rsidP="00B5005B">
      <w:pPr>
        <w:pStyle w:val="Teksttreci0"/>
        <w:numPr>
          <w:ilvl w:val="0"/>
          <w:numId w:val="3"/>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šių programų įdiegimas:</w:t>
      </w:r>
      <w:r w:rsidR="00A45A67">
        <w:rPr>
          <w:rFonts w:ascii="Arial" w:hAnsi="Arial" w:cs="Arial"/>
          <w:sz w:val="18"/>
          <w:szCs w:val="18"/>
        </w:rPr>
        <w:t xml:space="preserve"> </w:t>
      </w:r>
      <w:r>
        <w:t>„</w:t>
      </w:r>
      <w:r w:rsidRPr="00A45A67">
        <w:rPr>
          <w:rFonts w:ascii="Arial" w:hAnsi="Arial"/>
          <w:sz w:val="18"/>
          <w:szCs w:val="18"/>
        </w:rPr>
        <w:t xml:space="preserve">Adobe Acrobat Reader“ - nemokama programa, skirta dokumento peržiūrai, kurią galima atsisiųsti iš </w:t>
      </w:r>
      <w:hyperlink r:id="rId7" w:history="1">
        <w:r w:rsidRPr="00A45A67">
          <w:rPr>
            <w:rFonts w:ascii="Arial" w:hAnsi="Arial"/>
            <w:sz w:val="18"/>
            <w:szCs w:val="18"/>
          </w:rPr>
          <w:t>www.adobe.com/pl/</w:t>
        </w:r>
      </w:hyperlink>
      <w:r w:rsidRPr="00A45A67">
        <w:rPr>
          <w:rFonts w:ascii="Arial" w:hAnsi="Arial"/>
          <w:sz w:val="18"/>
          <w:szCs w:val="18"/>
        </w:rPr>
        <w:t>,</w:t>
      </w:r>
    </w:p>
    <w:p w14:paraId="7A7503E6" w14:textId="77777777" w:rsidR="00E821F7" w:rsidRPr="00B5005B" w:rsidRDefault="00B5005B" w:rsidP="00B5005B">
      <w:pPr>
        <w:pStyle w:val="Teksttreci0"/>
        <w:numPr>
          <w:ilvl w:val="0"/>
          <w:numId w:val="2"/>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Deklaracija dėl elektroninių sąskaitų faktūrų priėmimo gali būti pateikiama raštu arba elektronine forma su saugiu elektroniniu parašu, patikrintu galiojančiu kvalifikuotu sertifikatu.</w:t>
      </w:r>
    </w:p>
    <w:p w14:paraId="76237893" w14:textId="77777777" w:rsidR="00E821F7" w:rsidRPr="00B5005B" w:rsidRDefault="00B5005B" w:rsidP="00B5005B">
      <w:pPr>
        <w:pStyle w:val="Teksttreci0"/>
        <w:numPr>
          <w:ilvl w:val="0"/>
          <w:numId w:val="2"/>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 xml:space="preserve">Pranešimas apie elektroninės sąskaitos faktūros išrašymą ir pateikimą siunčiamas Kliento pateiktu elektroninio pašto adresu. Elektroninę sąskaitą faktūrą galima atsisiųsti iš </w:t>
      </w:r>
      <w:r>
        <w:rPr>
          <w:rFonts w:ascii="Arial" w:hAnsi="Arial"/>
          <w:b/>
          <w:bCs/>
          <w:sz w:val="18"/>
          <w:szCs w:val="18"/>
        </w:rPr>
        <w:t>„KLEIB B2B“</w:t>
      </w:r>
      <w:r>
        <w:rPr>
          <w:rFonts w:ascii="Arial" w:hAnsi="Arial"/>
          <w:sz w:val="18"/>
          <w:szCs w:val="18"/>
        </w:rPr>
        <w:t xml:space="preserve"> pardavimo sistemos iš skyriaus </w:t>
      </w:r>
      <w:r>
        <w:rPr>
          <w:rFonts w:ascii="Arial" w:hAnsi="Arial"/>
          <w:b/>
          <w:bCs/>
          <w:sz w:val="18"/>
          <w:szCs w:val="18"/>
        </w:rPr>
        <w:t>„DOKUMENTAI“</w:t>
      </w:r>
      <w:r>
        <w:rPr>
          <w:rFonts w:ascii="Arial" w:hAnsi="Arial"/>
          <w:sz w:val="18"/>
          <w:szCs w:val="18"/>
        </w:rPr>
        <w:t>. Prieiga prie elektroninės sąskaitos faktūros yra įmanoma prisijungus prie sistemos naudojant anksčiau priskirtą prisijungimo vardą ir slaptažodį.</w:t>
      </w:r>
    </w:p>
    <w:p w14:paraId="49D5A081" w14:textId="77777777" w:rsidR="00E821F7" w:rsidRPr="00B5005B" w:rsidRDefault="00B5005B" w:rsidP="00B5005B">
      <w:pPr>
        <w:pStyle w:val="Teksttreci0"/>
        <w:numPr>
          <w:ilvl w:val="0"/>
          <w:numId w:val="2"/>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t>Elektroninės sąskaitos faktūros pristatymas įvyksta, kai klientui išsiunčiamas pranešimas, kuriame yra pranešimas apie elektroninės sąskaitos faktūros išrašymą ir galimybę ją atsisiųsti iš „KLEIB“ serverio.</w:t>
      </w:r>
    </w:p>
    <w:p w14:paraId="237B4D81" w14:textId="5896A464" w:rsidR="00E821F7" w:rsidRDefault="00B5005B" w:rsidP="00B5005B">
      <w:pPr>
        <w:pStyle w:val="Teksttreci0"/>
        <w:numPr>
          <w:ilvl w:val="0"/>
          <w:numId w:val="2"/>
        </w:numPr>
        <w:shd w:val="clear" w:color="auto" w:fill="auto"/>
        <w:tabs>
          <w:tab w:val="left" w:pos="340"/>
        </w:tabs>
        <w:spacing w:after="0" w:line="360" w:lineRule="auto"/>
        <w:jc w:val="both"/>
        <w:rPr>
          <w:rFonts w:ascii="Arial" w:hAnsi="Arial" w:cs="Arial"/>
          <w:sz w:val="18"/>
          <w:szCs w:val="18"/>
        </w:rPr>
      </w:pPr>
      <w:r>
        <w:rPr>
          <w:rFonts w:ascii="Arial" w:hAnsi="Arial"/>
          <w:sz w:val="18"/>
          <w:szCs w:val="18"/>
        </w:rPr>
        <w:lastRenderedPageBreak/>
        <w:t>Kliento deklaracija dėl sąskaitų faktūrų priėmimo elektronine forma neatima „KLEIB“ teisės išrašyti ir siųsti sąskaitas faktūras, dublikatus ir kreditines sąskaitas faktūras popierine forma įstatymų numatytais atvejais.</w:t>
      </w:r>
    </w:p>
    <w:p w14:paraId="262D7974" w14:textId="77777777" w:rsidR="00B5005B" w:rsidRPr="00B5005B" w:rsidRDefault="00B5005B" w:rsidP="00B5005B">
      <w:pPr>
        <w:pStyle w:val="Teksttreci0"/>
        <w:shd w:val="clear" w:color="auto" w:fill="auto"/>
        <w:tabs>
          <w:tab w:val="left" w:pos="340"/>
        </w:tabs>
        <w:spacing w:after="0" w:line="360" w:lineRule="auto"/>
        <w:jc w:val="both"/>
        <w:rPr>
          <w:rFonts w:ascii="Arial" w:hAnsi="Arial" w:cs="Arial"/>
          <w:sz w:val="18"/>
          <w:szCs w:val="18"/>
        </w:rPr>
      </w:pPr>
    </w:p>
    <w:p w14:paraId="378D89F9" w14:textId="504628C5" w:rsidR="00B5005B" w:rsidRPr="00B5005B" w:rsidRDefault="00B5005B" w:rsidP="00B5005B">
      <w:pPr>
        <w:pStyle w:val="Teksttreci0"/>
        <w:shd w:val="clear" w:color="auto" w:fill="auto"/>
        <w:tabs>
          <w:tab w:val="left" w:pos="340"/>
        </w:tabs>
        <w:spacing w:after="0" w:line="360" w:lineRule="auto"/>
        <w:jc w:val="both"/>
        <w:rPr>
          <w:rFonts w:ascii="Arial" w:hAnsi="Arial" w:cs="Arial"/>
          <w:sz w:val="18"/>
          <w:szCs w:val="18"/>
        </w:rPr>
      </w:pPr>
      <w:r>
        <w:rPr>
          <w:rFonts w:ascii="Arial" w:hAnsi="Arial"/>
          <w:sz w:val="18"/>
          <w:szCs w:val="18"/>
        </w:rPr>
        <w:t>Vietovė, data</w:t>
      </w:r>
    </w:p>
    <w:p w14:paraId="4C592322" w14:textId="463DF4F2" w:rsidR="00E821F7" w:rsidRPr="00B5005B" w:rsidRDefault="00B5005B" w:rsidP="00B5005B">
      <w:pPr>
        <w:pStyle w:val="Teksttreci0"/>
        <w:shd w:val="clear" w:color="auto" w:fill="auto"/>
        <w:spacing w:after="0" w:line="360" w:lineRule="auto"/>
        <w:ind w:left="3860"/>
        <w:rPr>
          <w:rFonts w:ascii="Arial" w:hAnsi="Arial" w:cs="Arial"/>
          <w:sz w:val="18"/>
          <w:szCs w:val="18"/>
        </w:rPr>
      </w:pPr>
      <w:r>
        <w:rPr>
          <w:rFonts w:ascii="Arial" w:hAnsi="Arial"/>
          <w:sz w:val="18"/>
          <w:szCs w:val="18"/>
        </w:rPr>
        <w:t>Įskaitomas kliento parašas</w:t>
      </w:r>
      <w:bookmarkStart w:id="0" w:name="_GoBack"/>
      <w:bookmarkEnd w:id="0"/>
    </w:p>
    <w:p w14:paraId="12A59DF4" w14:textId="77777777" w:rsidR="00E821F7" w:rsidRPr="00B5005B" w:rsidRDefault="00B5005B" w:rsidP="00B5005B">
      <w:pPr>
        <w:pStyle w:val="Teksttreci0"/>
        <w:shd w:val="clear" w:color="auto" w:fill="auto"/>
        <w:spacing w:after="0" w:line="360" w:lineRule="auto"/>
        <w:ind w:left="3152" w:firstLine="708"/>
        <w:rPr>
          <w:rFonts w:ascii="Arial" w:hAnsi="Arial" w:cs="Arial"/>
          <w:sz w:val="18"/>
          <w:szCs w:val="18"/>
        </w:rPr>
      </w:pPr>
      <w:r>
        <w:rPr>
          <w:rFonts w:ascii="Arial" w:hAnsi="Arial"/>
          <w:sz w:val="18"/>
          <w:szCs w:val="18"/>
        </w:rPr>
        <w:t>įmonės antspaudas</w:t>
      </w:r>
    </w:p>
    <w:sectPr w:rsidR="00E821F7" w:rsidRPr="00B5005B">
      <w:footerReference w:type="default" r:id="rId8"/>
      <w:type w:val="continuous"/>
      <w:pgSz w:w="12240" w:h="15840"/>
      <w:pgMar w:top="1428" w:right="1370" w:bottom="498" w:left="1372" w:header="1000" w:footer="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486A" w14:textId="77777777" w:rsidR="006F32BA" w:rsidRDefault="006F32BA">
      <w:r>
        <w:separator/>
      </w:r>
    </w:p>
  </w:endnote>
  <w:endnote w:type="continuationSeparator" w:id="0">
    <w:p w14:paraId="39BC9145" w14:textId="77777777" w:rsidR="006F32BA" w:rsidRDefault="006F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61E2" w14:textId="77777777" w:rsidR="00B5005B" w:rsidRPr="00B5005B" w:rsidRDefault="00B5005B" w:rsidP="00B5005B">
    <w:pPr>
      <w:pStyle w:val="Teksttreci20"/>
      <w:shd w:val="clear" w:color="auto" w:fill="auto"/>
      <w:spacing w:after="0" w:line="360" w:lineRule="auto"/>
      <w:rPr>
        <w:sz w:val="18"/>
        <w:szCs w:val="18"/>
      </w:rPr>
    </w:pPr>
    <w:r>
      <w:rPr>
        <w:b/>
        <w:bCs/>
        <w:sz w:val="18"/>
        <w:szCs w:val="18"/>
      </w:rPr>
      <w:t>KLEIB Sp. z o.o.,</w:t>
    </w:r>
    <w:r>
      <w:rPr>
        <w:sz w:val="18"/>
        <w:szCs w:val="18"/>
      </w:rPr>
      <w:t xml:space="preserve"> Kolejowa  g.15-17, 87-880 Kujavijos Brestas (Brześć Kujawski), T/F: 54 233 82 83 Prekybos skyrius, </w:t>
    </w:r>
    <w:r>
      <w:t xml:space="preserve">Koronowska g. 36, Žolendavas (Żołędowo), 86-031 Osielskas (Osielsko), </w:t>
    </w:r>
    <w:hyperlink r:id="rId1" w:history="1">
      <w:r>
        <w:rPr>
          <w:sz w:val="18"/>
          <w:szCs w:val="18"/>
        </w:rPr>
        <w:t>www.kleib.pl</w:t>
      </w:r>
    </w:hyperlink>
  </w:p>
  <w:p w14:paraId="1911A0A4" w14:textId="77777777" w:rsidR="00B5005B" w:rsidRDefault="00B50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D6F86" w14:textId="77777777" w:rsidR="006F32BA" w:rsidRDefault="006F32BA"/>
  </w:footnote>
  <w:footnote w:type="continuationSeparator" w:id="0">
    <w:p w14:paraId="4B2B6026" w14:textId="77777777" w:rsidR="006F32BA" w:rsidRDefault="006F32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B3CCD"/>
    <w:multiLevelType w:val="multilevel"/>
    <w:tmpl w:val="F91EA37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shd w:val="clear" w:color="auto" w:fill="auto"/>
        <w:lang w:val="lt-LT"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C848B1"/>
    <w:multiLevelType w:val="multilevel"/>
    <w:tmpl w:val="3A5090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FF087D"/>
    <w:multiLevelType w:val="multilevel"/>
    <w:tmpl w:val="5998AE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F7"/>
    <w:rsid w:val="0010594E"/>
    <w:rsid w:val="00544F24"/>
    <w:rsid w:val="006F32BA"/>
    <w:rsid w:val="006F7AF9"/>
    <w:rsid w:val="00875CDF"/>
    <w:rsid w:val="00A45A67"/>
    <w:rsid w:val="00B5005B"/>
    <w:rsid w:val="00B85B02"/>
    <w:rsid w:val="00E821F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301B"/>
  <w15:docId w15:val="{42141613-0C2E-4583-BC80-9D11C338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t-LT"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color w:val="EBEBEB"/>
      <w:sz w:val="28"/>
      <w:szCs w:val="28"/>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424242"/>
      <w:sz w:val="20"/>
      <w:szCs w:val="20"/>
      <w:u w:val="none"/>
    </w:rPr>
  </w:style>
  <w:style w:type="paragraph" w:customStyle="1" w:styleId="Teksttreci0">
    <w:name w:val="Tekst treści"/>
    <w:basedOn w:val="Normalny"/>
    <w:link w:val="Teksttreci"/>
    <w:pPr>
      <w:shd w:val="clear" w:color="auto" w:fill="FFFFFF"/>
      <w:spacing w:after="160" w:line="257" w:lineRule="auto"/>
    </w:pPr>
    <w:rPr>
      <w:rFonts w:ascii="Times New Roman" w:eastAsia="Times New Roman" w:hAnsi="Times New Roman" w:cs="Times New Roman"/>
    </w:rPr>
  </w:style>
  <w:style w:type="paragraph" w:customStyle="1" w:styleId="Teksttreci30">
    <w:name w:val="Tekst treści (3)"/>
    <w:basedOn w:val="Normalny"/>
    <w:link w:val="Teksttreci3"/>
    <w:pPr>
      <w:shd w:val="clear" w:color="auto" w:fill="FFFFFF"/>
      <w:spacing w:before="120"/>
      <w:jc w:val="center"/>
    </w:pPr>
    <w:rPr>
      <w:rFonts w:ascii="Arial" w:eastAsia="Arial" w:hAnsi="Arial" w:cs="Arial"/>
      <w:b/>
      <w:bCs/>
      <w:color w:val="EBEBEB"/>
      <w:sz w:val="28"/>
      <w:szCs w:val="28"/>
    </w:rPr>
  </w:style>
  <w:style w:type="paragraph" w:customStyle="1" w:styleId="Teksttreci20">
    <w:name w:val="Tekst treści (2)"/>
    <w:basedOn w:val="Normalny"/>
    <w:link w:val="Teksttreci2"/>
    <w:pPr>
      <w:shd w:val="clear" w:color="auto" w:fill="FFFFFF"/>
      <w:spacing w:after="160" w:line="276" w:lineRule="auto"/>
    </w:pPr>
    <w:rPr>
      <w:rFonts w:ascii="Arial" w:eastAsia="Arial" w:hAnsi="Arial" w:cs="Arial"/>
      <w:color w:val="424242"/>
      <w:sz w:val="20"/>
      <w:szCs w:val="20"/>
    </w:rPr>
  </w:style>
  <w:style w:type="paragraph" w:styleId="Nagwek">
    <w:name w:val="header"/>
    <w:basedOn w:val="Normalny"/>
    <w:link w:val="NagwekZnak"/>
    <w:uiPriority w:val="99"/>
    <w:unhideWhenUsed/>
    <w:rsid w:val="00B5005B"/>
    <w:pPr>
      <w:tabs>
        <w:tab w:val="center" w:pos="4536"/>
        <w:tab w:val="right" w:pos="9072"/>
      </w:tabs>
    </w:pPr>
  </w:style>
  <w:style w:type="character" w:customStyle="1" w:styleId="NagwekZnak">
    <w:name w:val="Nagłówek Znak"/>
    <w:basedOn w:val="Domylnaczcionkaakapitu"/>
    <w:link w:val="Nagwek"/>
    <w:uiPriority w:val="99"/>
    <w:rsid w:val="00B5005B"/>
    <w:rPr>
      <w:color w:val="000000"/>
    </w:rPr>
  </w:style>
  <w:style w:type="paragraph" w:styleId="Stopka">
    <w:name w:val="footer"/>
    <w:basedOn w:val="Normalny"/>
    <w:link w:val="StopkaZnak"/>
    <w:uiPriority w:val="99"/>
    <w:unhideWhenUsed/>
    <w:rsid w:val="00B5005B"/>
    <w:pPr>
      <w:tabs>
        <w:tab w:val="center" w:pos="4536"/>
        <w:tab w:val="right" w:pos="9072"/>
      </w:tabs>
    </w:pPr>
  </w:style>
  <w:style w:type="character" w:customStyle="1" w:styleId="StopkaZnak">
    <w:name w:val="Stopka Znak"/>
    <w:basedOn w:val="Domylnaczcionkaakapitu"/>
    <w:link w:val="Stopka"/>
    <w:uiPriority w:val="99"/>
    <w:rsid w:val="00B500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ob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ei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3175</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Instrukcja instalacji bibliotek materiałów KLEIB</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Translated by www.att.pl</dc:description>
  <cp:lastModifiedBy>Natalia Goszczyńska</cp:lastModifiedBy>
  <cp:revision>4</cp:revision>
  <dcterms:created xsi:type="dcterms:W3CDTF">2019-07-05T14:24:00Z</dcterms:created>
  <dcterms:modified xsi:type="dcterms:W3CDTF">2019-07-08T08:44:00Z</dcterms:modified>
</cp:coreProperties>
</file>